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436B" w14:textId="48E086FE" w:rsidR="00370679" w:rsidRDefault="00EF2429" w:rsidP="00370679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Cost Proposal</w:t>
      </w:r>
    </w:p>
    <w:p w14:paraId="68A7ABE4" w14:textId="756837BF" w:rsidR="00EA3798" w:rsidRPr="002712E3" w:rsidRDefault="00EA3798" w:rsidP="00370679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Marketing Research and Analysis</w:t>
      </w:r>
    </w:p>
    <w:p w14:paraId="36E63690" w14:textId="269AA714" w:rsidR="00370679" w:rsidRPr="002712E3" w:rsidRDefault="00370679" w:rsidP="00370679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Request for Proposal Number </w:t>
      </w:r>
      <w:r w:rsidR="00EA3798" w:rsidRPr="00EA3798">
        <w:rPr>
          <w:rFonts w:ascii="Arial" w:hAnsi="Arial" w:cs="Arial"/>
          <w:b/>
          <w:bCs/>
          <w:sz w:val="28"/>
          <w:szCs w:val="28"/>
        </w:rPr>
        <w:t>6862</w:t>
      </w:r>
      <w:r w:rsidR="00B83EF5" w:rsidRPr="00EA3798">
        <w:rPr>
          <w:rFonts w:ascii="Arial" w:hAnsi="Arial" w:cs="Arial"/>
          <w:b/>
          <w:bCs/>
          <w:sz w:val="28"/>
          <w:szCs w:val="28"/>
        </w:rPr>
        <w:t xml:space="preserve"> Z1</w:t>
      </w:r>
    </w:p>
    <w:p w14:paraId="407AD29E" w14:textId="7C12C12A" w:rsidR="00794F51" w:rsidRDefault="00794F51" w:rsidP="00FD529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A93970" w14:textId="21F53FB6" w:rsidR="007C17EB" w:rsidRPr="00EA3798" w:rsidRDefault="007C17EB" w:rsidP="007C17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3798">
        <w:rPr>
          <w:rFonts w:ascii="Arial" w:hAnsi="Arial" w:cs="Arial"/>
          <w:b/>
          <w:bCs/>
          <w:sz w:val="20"/>
          <w:szCs w:val="20"/>
        </w:rPr>
        <w:t>Bidder Name: ________________________</w:t>
      </w:r>
    </w:p>
    <w:p w14:paraId="4C0D757F" w14:textId="77777777" w:rsidR="007C17EB" w:rsidRDefault="007C17EB" w:rsidP="007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173FC" w14:textId="7CA2B05C" w:rsidR="007C17EB" w:rsidRDefault="007C17EB" w:rsidP="007C17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1BFC">
        <w:rPr>
          <w:rFonts w:ascii="Arial" w:hAnsi="Arial" w:cs="Arial"/>
          <w:sz w:val="18"/>
          <w:szCs w:val="18"/>
        </w:rPr>
        <w:t xml:space="preserve">Bidder must complete the following cost proposal table. </w:t>
      </w:r>
      <w:r w:rsidRPr="00C0495E">
        <w:rPr>
          <w:rFonts w:ascii="Arial" w:hAnsi="Arial" w:cs="Arial"/>
          <w:sz w:val="18"/>
          <w:szCs w:val="18"/>
        </w:rPr>
        <w:t xml:space="preserve">Costs </w:t>
      </w:r>
      <w:r w:rsidR="00C0495E" w:rsidRPr="00140596">
        <w:rPr>
          <w:rFonts w:ascii="Arial" w:hAnsi="Arial" w:cs="Arial"/>
          <w:sz w:val="18"/>
          <w:szCs w:val="18"/>
        </w:rPr>
        <w:t xml:space="preserve">shall remain fixed for the </w:t>
      </w:r>
      <w:r w:rsidR="00E1750D">
        <w:rPr>
          <w:rFonts w:ascii="Arial" w:hAnsi="Arial" w:cs="Arial"/>
          <w:sz w:val="18"/>
          <w:szCs w:val="18"/>
        </w:rPr>
        <w:t xml:space="preserve">first </w:t>
      </w:r>
      <w:r w:rsidR="00C0495E" w:rsidRPr="00140596">
        <w:rPr>
          <w:rFonts w:ascii="Arial" w:hAnsi="Arial" w:cs="Arial"/>
          <w:sz w:val="18"/>
          <w:szCs w:val="18"/>
        </w:rPr>
        <w:t>two (2) years of the contract, except as otherwise provided in the following cost proposal tables. Any request for a price increase subsequent to the first two (2) years of the contract shall not exceed five percent (5%) of the price proposed for the period. Increases shall not be cumulative and will only apply to that period of the contract</w:t>
      </w:r>
      <w:r w:rsidR="00C0495E" w:rsidRPr="002B6C54">
        <w:rPr>
          <w:szCs w:val="18"/>
        </w:rPr>
        <w:t>.</w:t>
      </w:r>
      <w:r w:rsidR="00140596">
        <w:rPr>
          <w:szCs w:val="18"/>
        </w:rPr>
        <w:t xml:space="preserve"> </w:t>
      </w:r>
      <w:r w:rsidRPr="004A1BFC">
        <w:rPr>
          <w:rFonts w:ascii="Arial" w:hAnsi="Arial" w:cs="Arial"/>
          <w:sz w:val="18"/>
          <w:szCs w:val="18"/>
        </w:rPr>
        <w:t xml:space="preserve">The total price shall reflect all fees necessary to perform the services in their entirety, such as but not limited to, labor, taxes, equipment, travel, and copies. Invoices </w:t>
      </w:r>
      <w:r>
        <w:rPr>
          <w:rFonts w:ascii="Arial" w:hAnsi="Arial" w:cs="Arial"/>
          <w:sz w:val="18"/>
          <w:szCs w:val="18"/>
        </w:rPr>
        <w:t>should</w:t>
      </w:r>
      <w:r w:rsidRPr="004A1BFC">
        <w:rPr>
          <w:rFonts w:ascii="Arial" w:hAnsi="Arial" w:cs="Arial"/>
          <w:sz w:val="18"/>
          <w:szCs w:val="18"/>
        </w:rPr>
        <w:t xml:space="preserve"> be submitted monthly during the term of the contract. </w:t>
      </w:r>
    </w:p>
    <w:p w14:paraId="24AB6523" w14:textId="77777777" w:rsidR="007C17EB" w:rsidRPr="004A1BFC" w:rsidRDefault="007C17EB" w:rsidP="007C17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AC17BB" w14:textId="4754FD59" w:rsidR="00181E54" w:rsidRPr="00140596" w:rsidRDefault="007B5A52" w:rsidP="00FD529F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40596">
        <w:rPr>
          <w:rFonts w:ascii="Arial" w:eastAsia="Arial" w:hAnsi="Arial" w:cs="Arial"/>
          <w:color w:val="000000"/>
          <w:sz w:val="18"/>
          <w:szCs w:val="18"/>
        </w:rPr>
        <w:t>For the Optional Additional Servic</w:t>
      </w:r>
      <w:r w:rsidR="009E3E10">
        <w:rPr>
          <w:rFonts w:ascii="Arial" w:eastAsia="Arial" w:hAnsi="Arial" w:cs="Arial"/>
          <w:color w:val="000000"/>
          <w:sz w:val="18"/>
          <w:szCs w:val="18"/>
        </w:rPr>
        <w:t xml:space="preserve">es </w:t>
      </w:r>
      <w:r w:rsidR="00E1750D">
        <w:rPr>
          <w:rFonts w:ascii="Arial" w:eastAsia="Arial" w:hAnsi="Arial" w:cs="Arial"/>
          <w:color w:val="000000"/>
          <w:sz w:val="18"/>
          <w:szCs w:val="18"/>
        </w:rPr>
        <w:t xml:space="preserve">– Hourly Rates </w:t>
      </w:r>
      <w:r w:rsidRPr="00140596">
        <w:rPr>
          <w:rFonts w:ascii="Arial" w:eastAsia="Arial" w:hAnsi="Arial" w:cs="Arial"/>
          <w:color w:val="000000"/>
          <w:sz w:val="18"/>
          <w:szCs w:val="18"/>
        </w:rPr>
        <w:t>section the bidder may add a</w:t>
      </w:r>
      <w:r w:rsidR="00892952" w:rsidRPr="00140596">
        <w:rPr>
          <w:rFonts w:ascii="Arial" w:eastAsia="Arial" w:hAnsi="Arial" w:cs="Arial"/>
          <w:color w:val="000000"/>
          <w:sz w:val="18"/>
          <w:szCs w:val="18"/>
        </w:rPr>
        <w:t xml:space="preserve">dditional </w:t>
      </w:r>
      <w:r w:rsidR="00E1750D">
        <w:rPr>
          <w:rFonts w:ascii="Arial" w:eastAsia="Arial" w:hAnsi="Arial" w:cs="Arial"/>
          <w:color w:val="000000"/>
          <w:sz w:val="18"/>
          <w:szCs w:val="18"/>
        </w:rPr>
        <w:t>rows</w:t>
      </w:r>
      <w:r w:rsidR="00AC28D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892952" w:rsidRPr="00140596">
        <w:rPr>
          <w:rFonts w:ascii="Arial" w:eastAsia="Arial" w:hAnsi="Arial" w:cs="Arial"/>
          <w:color w:val="000000"/>
          <w:sz w:val="18"/>
          <w:szCs w:val="18"/>
        </w:rPr>
        <w:t>to the table for each additional rate</w:t>
      </w:r>
      <w:r w:rsidR="00E1750D">
        <w:rPr>
          <w:rFonts w:ascii="Arial" w:eastAsia="Arial" w:hAnsi="Arial" w:cs="Arial"/>
          <w:color w:val="000000"/>
          <w:sz w:val="18"/>
          <w:szCs w:val="18"/>
        </w:rPr>
        <w:t xml:space="preserve"> and/or service</w:t>
      </w:r>
      <w:r w:rsidR="00892952" w:rsidRPr="00140596">
        <w:rPr>
          <w:rFonts w:ascii="Arial" w:eastAsia="Arial" w:hAnsi="Arial" w:cs="Arial"/>
          <w:color w:val="000000"/>
          <w:sz w:val="18"/>
          <w:szCs w:val="18"/>
        </w:rPr>
        <w:t>.</w:t>
      </w:r>
      <w:r w:rsidRPr="00140596">
        <w:rPr>
          <w:rFonts w:ascii="Arial" w:eastAsia="Arial" w:hAnsi="Arial" w:cs="Arial"/>
          <w:color w:val="000000"/>
          <w:sz w:val="18"/>
          <w:szCs w:val="18"/>
        </w:rPr>
        <w:t xml:space="preserve"> A description of the service for the corresponding rate should be provided for each item added.</w:t>
      </w:r>
      <w:r w:rsidR="00892952" w:rsidRPr="0014059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94F51" w:rsidRPr="00140596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page" w:tblpY="4419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1440"/>
        <w:gridCol w:w="1620"/>
        <w:gridCol w:w="1584"/>
      </w:tblGrid>
      <w:tr w:rsidR="00EA3798" w:rsidRPr="006940C2" w14:paraId="0D283300" w14:textId="77777777" w:rsidTr="00A03C24">
        <w:trPr>
          <w:trHeight w:val="350"/>
        </w:trPr>
        <w:tc>
          <w:tcPr>
            <w:tcW w:w="10759" w:type="dxa"/>
            <w:gridSpan w:val="5"/>
            <w:shd w:val="clear" w:color="auto" w:fill="EEECE1" w:themeFill="background2"/>
            <w:vAlign w:val="center"/>
          </w:tcPr>
          <w:p w14:paraId="6EB0BBF9" w14:textId="77777777" w:rsidR="00EA3798" w:rsidRPr="006940C2" w:rsidRDefault="00EA3798" w:rsidP="00A03C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MARKETING</w:t>
            </w:r>
          </w:p>
        </w:tc>
      </w:tr>
      <w:tr w:rsidR="00EA3798" w:rsidRPr="006940C2" w14:paraId="57D7B9B7" w14:textId="77777777" w:rsidTr="00EA3798">
        <w:tc>
          <w:tcPr>
            <w:tcW w:w="4495" w:type="dxa"/>
            <w:shd w:val="clear" w:color="auto" w:fill="EEECE1" w:themeFill="background2"/>
          </w:tcPr>
          <w:p w14:paraId="5A393E12" w14:textId="77777777" w:rsidR="00EA3798" w:rsidRPr="006940C2" w:rsidRDefault="00EA3798" w:rsidP="00EA3798">
            <w:pPr>
              <w:pStyle w:val="ListParagraph"/>
              <w:ind w:left="3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4" w:type="dxa"/>
            <w:gridSpan w:val="4"/>
            <w:shd w:val="clear" w:color="auto" w:fill="EEECE1" w:themeFill="background2"/>
          </w:tcPr>
          <w:p w14:paraId="610F25C8" w14:textId="77777777" w:rsidR="00EA3798" w:rsidRPr="006940C2" w:rsidRDefault="00EA3798" w:rsidP="00EA3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0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Fixed Cost </w:t>
            </w:r>
          </w:p>
          <w:p w14:paraId="1D29636B" w14:textId="77777777" w:rsidR="00EA3798" w:rsidRPr="006940C2" w:rsidRDefault="00EA3798" w:rsidP="00EA3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0C2">
              <w:rPr>
                <w:rFonts w:ascii="Arial" w:hAnsi="Arial" w:cs="Arial"/>
                <w:b/>
                <w:bCs/>
                <w:sz w:val="20"/>
                <w:szCs w:val="20"/>
              </w:rPr>
              <w:t>(Initial Term)</w:t>
            </w:r>
          </w:p>
        </w:tc>
      </w:tr>
      <w:tr w:rsidR="00EA3798" w:rsidRPr="006940C2" w14:paraId="439E0BB9" w14:textId="77777777" w:rsidTr="00EA3798">
        <w:tc>
          <w:tcPr>
            <w:tcW w:w="4495" w:type="dxa"/>
            <w:shd w:val="clear" w:color="auto" w:fill="FFFFFF" w:themeFill="background1"/>
          </w:tcPr>
          <w:p w14:paraId="09FC8404" w14:textId="77777777" w:rsidR="00EA3798" w:rsidRPr="00EA3798" w:rsidRDefault="00EA3798" w:rsidP="00EA37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NGPC Marketing and Consumer Research </w:t>
            </w:r>
          </w:p>
        </w:tc>
        <w:tc>
          <w:tcPr>
            <w:tcW w:w="6264" w:type="dxa"/>
            <w:gridSpan w:val="4"/>
          </w:tcPr>
          <w:p w14:paraId="37613B76" w14:textId="77777777" w:rsidR="00EA3798" w:rsidRDefault="00EA3798" w:rsidP="00EA3798">
            <w:pPr>
              <w:rPr>
                <w:rFonts w:ascii="Arial" w:hAnsi="Arial" w:cs="Arial"/>
                <w:sz w:val="20"/>
                <w:szCs w:val="20"/>
              </w:rPr>
            </w:pPr>
            <w:r w:rsidRPr="006940C2"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2832E593" w14:textId="77777777" w:rsidR="00EA3798" w:rsidRPr="006940C2" w:rsidRDefault="00EA3798" w:rsidP="00EA3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798" w:rsidRPr="006940C2" w14:paraId="78AEC52B" w14:textId="77777777" w:rsidTr="00EA3798">
        <w:tc>
          <w:tcPr>
            <w:tcW w:w="4495" w:type="dxa"/>
            <w:shd w:val="clear" w:color="auto" w:fill="FFFFFF" w:themeFill="background1"/>
          </w:tcPr>
          <w:p w14:paraId="21349173" w14:textId="77777777" w:rsidR="00EA3798" w:rsidRPr="00EA3798" w:rsidRDefault="00EA3798" w:rsidP="00EA37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798">
              <w:rPr>
                <w:rFonts w:ascii="Arial" w:hAnsi="Arial" w:cs="Arial"/>
                <w:b/>
                <w:bCs/>
                <w:sz w:val="20"/>
                <w:szCs w:val="20"/>
              </w:rPr>
              <w:t>Research/Data Analysis and Summary and Review</w:t>
            </w:r>
          </w:p>
        </w:tc>
        <w:tc>
          <w:tcPr>
            <w:tcW w:w="6264" w:type="dxa"/>
            <w:gridSpan w:val="4"/>
          </w:tcPr>
          <w:p w14:paraId="78BCA910" w14:textId="77777777" w:rsidR="00EA3798" w:rsidRPr="006940C2" w:rsidRDefault="00EA3798" w:rsidP="00EA3798">
            <w:pPr>
              <w:rPr>
                <w:rFonts w:ascii="Arial" w:hAnsi="Arial" w:cs="Arial"/>
                <w:sz w:val="20"/>
                <w:szCs w:val="20"/>
              </w:rPr>
            </w:pPr>
            <w:r w:rsidRPr="006940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A3798" w:rsidRPr="006940C2" w14:paraId="29C7C447" w14:textId="77777777" w:rsidTr="00EA3798">
        <w:tc>
          <w:tcPr>
            <w:tcW w:w="4495" w:type="dxa"/>
            <w:shd w:val="clear" w:color="auto" w:fill="FFFFFF" w:themeFill="background1"/>
          </w:tcPr>
          <w:p w14:paraId="63CEF449" w14:textId="77777777" w:rsidR="00EA3798" w:rsidRPr="00EA3798" w:rsidRDefault="00EA3798" w:rsidP="00EA37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7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NGPC Audience Segmentation</w:t>
            </w:r>
          </w:p>
          <w:p w14:paraId="157E837E" w14:textId="77777777" w:rsidR="00EA3798" w:rsidRPr="00140596" w:rsidRDefault="00EA3798" w:rsidP="00EA3798">
            <w:pPr>
              <w:pStyle w:val="ListParagraph"/>
              <w:spacing w:after="0" w:line="240" w:lineRule="auto"/>
              <w:ind w:left="4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4" w:type="dxa"/>
            <w:gridSpan w:val="4"/>
          </w:tcPr>
          <w:p w14:paraId="31872CA0" w14:textId="14186C17" w:rsidR="00EA3798" w:rsidRPr="006940C2" w:rsidRDefault="00A03C24" w:rsidP="00EA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A3798" w:rsidRPr="006940C2" w14:paraId="3BA163DE" w14:textId="77777777" w:rsidTr="00EA3798">
        <w:tc>
          <w:tcPr>
            <w:tcW w:w="4495" w:type="dxa"/>
            <w:shd w:val="clear" w:color="auto" w:fill="FFFFFF" w:themeFill="background1"/>
          </w:tcPr>
          <w:p w14:paraId="6FC19C93" w14:textId="77777777" w:rsidR="00EA3798" w:rsidRPr="00EA3798" w:rsidRDefault="00EA3798" w:rsidP="00EA37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7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NGPC Marketing and Outreach Strategy </w:t>
            </w:r>
          </w:p>
        </w:tc>
        <w:tc>
          <w:tcPr>
            <w:tcW w:w="6264" w:type="dxa"/>
            <w:gridSpan w:val="4"/>
          </w:tcPr>
          <w:p w14:paraId="71A0A9DC" w14:textId="07F7686E" w:rsidR="00EA3798" w:rsidRPr="006940C2" w:rsidRDefault="00A03C24" w:rsidP="00EA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A3798" w:rsidRPr="006940C2" w14:paraId="698FA95D" w14:textId="77777777" w:rsidTr="00EA3798">
        <w:tc>
          <w:tcPr>
            <w:tcW w:w="4495" w:type="dxa"/>
            <w:shd w:val="clear" w:color="auto" w:fill="FFFFFF" w:themeFill="background1"/>
          </w:tcPr>
          <w:p w14:paraId="39811ABC" w14:textId="77777777" w:rsidR="00EA3798" w:rsidRPr="00EA3798" w:rsidRDefault="00EA3798" w:rsidP="00EA37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798">
              <w:rPr>
                <w:rFonts w:ascii="Arial" w:hAnsi="Arial" w:cs="Arial"/>
                <w:b/>
                <w:bCs/>
                <w:sz w:val="20"/>
                <w:szCs w:val="20"/>
              </w:rPr>
              <w:t>Communications Toolkit Delivery and Project Presentation</w:t>
            </w:r>
          </w:p>
        </w:tc>
        <w:tc>
          <w:tcPr>
            <w:tcW w:w="6264" w:type="dxa"/>
            <w:gridSpan w:val="4"/>
          </w:tcPr>
          <w:p w14:paraId="28EB6508" w14:textId="396DEEAC" w:rsidR="00EA3798" w:rsidRPr="006940C2" w:rsidRDefault="00A03C24" w:rsidP="00EA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A3798" w:rsidRPr="006940C2" w14:paraId="78770893" w14:textId="77777777" w:rsidTr="00EA3798">
        <w:trPr>
          <w:trHeight w:val="508"/>
        </w:trPr>
        <w:tc>
          <w:tcPr>
            <w:tcW w:w="10759" w:type="dxa"/>
            <w:gridSpan w:val="5"/>
            <w:shd w:val="clear" w:color="auto" w:fill="EEECE1" w:themeFill="background2"/>
            <w:vAlign w:val="center"/>
          </w:tcPr>
          <w:p w14:paraId="47613D3C" w14:textId="77777777" w:rsidR="00EA3798" w:rsidRPr="006940C2" w:rsidRDefault="00EA3798" w:rsidP="00EA37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OPTIONAL ADDITIONAL SERVICES – HOURLY RATES</w:t>
            </w:r>
          </w:p>
        </w:tc>
      </w:tr>
      <w:tr w:rsidR="00EA3798" w:rsidRPr="006940C2" w14:paraId="5C1B0136" w14:textId="77777777" w:rsidTr="00EA3798">
        <w:tc>
          <w:tcPr>
            <w:tcW w:w="4495" w:type="dxa"/>
            <w:shd w:val="clear" w:color="auto" w:fill="EEECE1" w:themeFill="background2"/>
          </w:tcPr>
          <w:p w14:paraId="0990F12F" w14:textId="77777777" w:rsidR="00EA3798" w:rsidRDefault="00EA3798" w:rsidP="00EA3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14:paraId="18813C44" w14:textId="77777777" w:rsidR="00EA3798" w:rsidRDefault="00EA3798" w:rsidP="00EA37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 Period</w:t>
            </w:r>
          </w:p>
          <w:p w14:paraId="30F1CC47" w14:textId="77777777" w:rsidR="00EA3798" w:rsidRDefault="00EA3798" w:rsidP="00EA37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One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473695E3" w14:textId="77777777" w:rsidR="00EA3798" w:rsidRDefault="00EA3798" w:rsidP="00EA37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 Period</w:t>
            </w:r>
          </w:p>
          <w:p w14:paraId="1420F3FE" w14:textId="77777777" w:rsidR="00EA3798" w:rsidRDefault="00EA3798" w:rsidP="00EA37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Two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14:paraId="4F3D1889" w14:textId="77777777" w:rsidR="00EA3798" w:rsidRDefault="00EA3798" w:rsidP="00EA37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Optional Renewal One</w:t>
            </w:r>
          </w:p>
          <w:p w14:paraId="75E3219F" w14:textId="77777777" w:rsidR="00EA3798" w:rsidRDefault="00EA3798" w:rsidP="00EA37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Three</w:t>
            </w:r>
          </w:p>
        </w:tc>
        <w:tc>
          <w:tcPr>
            <w:tcW w:w="1584" w:type="dxa"/>
            <w:shd w:val="clear" w:color="auto" w:fill="EEECE1" w:themeFill="background2"/>
            <w:vAlign w:val="center"/>
          </w:tcPr>
          <w:p w14:paraId="258DD982" w14:textId="77777777" w:rsidR="00EA3798" w:rsidRDefault="00EA3798" w:rsidP="00EA37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Optional Renewal Two</w:t>
            </w:r>
          </w:p>
          <w:p w14:paraId="4DDE16BC" w14:textId="77777777" w:rsidR="00EA3798" w:rsidRDefault="00EA3798" w:rsidP="00EA37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Four</w:t>
            </w:r>
          </w:p>
        </w:tc>
      </w:tr>
      <w:tr w:rsidR="00EA3798" w:rsidRPr="006940C2" w14:paraId="67D899A3" w14:textId="77777777" w:rsidTr="00EA3798">
        <w:tc>
          <w:tcPr>
            <w:tcW w:w="4495" w:type="dxa"/>
            <w:shd w:val="clear" w:color="auto" w:fill="FFFFFF" w:themeFill="background1"/>
          </w:tcPr>
          <w:p w14:paraId="130A696F" w14:textId="77777777" w:rsidR="00EA3798" w:rsidRPr="00EA3798" w:rsidRDefault="00EA3798" w:rsidP="00EA3798">
            <w:pPr>
              <w:pStyle w:val="Level3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EA3798">
              <w:rPr>
                <w:b/>
                <w:bCs/>
                <w:sz w:val="20"/>
                <w:szCs w:val="20"/>
              </w:rPr>
              <w:t>Additional Marketing/Creative Work Hourly Rate</w:t>
            </w:r>
          </w:p>
        </w:tc>
        <w:tc>
          <w:tcPr>
            <w:tcW w:w="1620" w:type="dxa"/>
            <w:shd w:val="clear" w:color="auto" w:fill="FFFFFF" w:themeFill="background1"/>
          </w:tcPr>
          <w:p w14:paraId="117B819F" w14:textId="16B9070C" w:rsidR="00EA3798" w:rsidRPr="009E3E10" w:rsidRDefault="009E3E10" w:rsidP="009E3E10">
            <w:pPr>
              <w:rPr>
                <w:rFonts w:ascii="Arial" w:hAnsi="Arial" w:cs="Arial"/>
                <w:sz w:val="20"/>
                <w:szCs w:val="20"/>
              </w:rPr>
            </w:pPr>
            <w:r w:rsidRPr="009E3E1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14:paraId="4A287060" w14:textId="42B38EC8" w:rsidR="00EA3798" w:rsidRPr="009E3E10" w:rsidRDefault="009E3E10" w:rsidP="009E3E10">
            <w:pPr>
              <w:rPr>
                <w:rFonts w:ascii="Arial" w:hAnsi="Arial" w:cs="Arial"/>
                <w:sz w:val="20"/>
                <w:szCs w:val="20"/>
              </w:rPr>
            </w:pPr>
            <w:r w:rsidRPr="009E3E1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shd w:val="clear" w:color="auto" w:fill="FFFFFF" w:themeFill="background1"/>
          </w:tcPr>
          <w:p w14:paraId="0C6BF4E2" w14:textId="7D796FC3" w:rsidR="00EA3798" w:rsidRPr="009E3E10" w:rsidRDefault="009E3E10" w:rsidP="009E3E10">
            <w:pPr>
              <w:rPr>
                <w:rFonts w:ascii="Arial" w:hAnsi="Arial" w:cs="Arial"/>
                <w:sz w:val="20"/>
                <w:szCs w:val="20"/>
              </w:rPr>
            </w:pPr>
            <w:r w:rsidRPr="009E3E1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FFFFF" w:themeFill="background1"/>
          </w:tcPr>
          <w:p w14:paraId="249E4C0F" w14:textId="36C17544" w:rsidR="00EA3798" w:rsidRPr="009E3E10" w:rsidRDefault="009E3E10" w:rsidP="009E3E10">
            <w:pPr>
              <w:rPr>
                <w:rFonts w:ascii="Arial" w:hAnsi="Arial" w:cs="Arial"/>
                <w:sz w:val="20"/>
                <w:szCs w:val="20"/>
              </w:rPr>
            </w:pPr>
            <w:r w:rsidRPr="009E3E1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A3798" w:rsidRPr="006940C2" w14:paraId="21D1E37B" w14:textId="77777777" w:rsidTr="00EA3798">
        <w:trPr>
          <w:trHeight w:val="247"/>
        </w:trPr>
        <w:tc>
          <w:tcPr>
            <w:tcW w:w="4495" w:type="dxa"/>
            <w:shd w:val="clear" w:color="auto" w:fill="FFFFFF" w:themeFill="background1"/>
          </w:tcPr>
          <w:p w14:paraId="7B8AF946" w14:textId="77777777" w:rsidR="00EA3798" w:rsidRPr="00EA3798" w:rsidRDefault="00EA3798" w:rsidP="00EA3798">
            <w:pPr>
              <w:pStyle w:val="Level3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EA3798">
              <w:rPr>
                <w:b/>
                <w:bCs/>
                <w:sz w:val="20"/>
                <w:szCs w:val="20"/>
              </w:rPr>
              <w:t>Other (Please specify)</w:t>
            </w:r>
          </w:p>
        </w:tc>
        <w:tc>
          <w:tcPr>
            <w:tcW w:w="1620" w:type="dxa"/>
            <w:shd w:val="clear" w:color="auto" w:fill="FFFFFF" w:themeFill="background1"/>
          </w:tcPr>
          <w:p w14:paraId="1D89E453" w14:textId="535017F2" w:rsidR="00EA3798" w:rsidRPr="009E3E10" w:rsidRDefault="009E3E10" w:rsidP="009E3E10">
            <w:pPr>
              <w:rPr>
                <w:rFonts w:ascii="Arial" w:hAnsi="Arial" w:cs="Arial"/>
                <w:sz w:val="20"/>
                <w:szCs w:val="20"/>
              </w:rPr>
            </w:pPr>
            <w:r w:rsidRPr="009E3E1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14:paraId="4E08FB39" w14:textId="1215BC11" w:rsidR="00EA3798" w:rsidRPr="009E3E10" w:rsidRDefault="009E3E10" w:rsidP="009E3E10">
            <w:pPr>
              <w:rPr>
                <w:rFonts w:ascii="Arial" w:hAnsi="Arial" w:cs="Arial"/>
                <w:sz w:val="20"/>
                <w:szCs w:val="20"/>
              </w:rPr>
            </w:pPr>
            <w:r w:rsidRPr="009E3E1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shd w:val="clear" w:color="auto" w:fill="FFFFFF" w:themeFill="background1"/>
          </w:tcPr>
          <w:p w14:paraId="499AA6F4" w14:textId="77C9C19E" w:rsidR="00EA3798" w:rsidRPr="009E3E10" w:rsidRDefault="009E3E10" w:rsidP="009E3E10">
            <w:pPr>
              <w:rPr>
                <w:rFonts w:ascii="Arial" w:hAnsi="Arial" w:cs="Arial"/>
                <w:sz w:val="20"/>
                <w:szCs w:val="20"/>
              </w:rPr>
            </w:pPr>
            <w:r w:rsidRPr="009E3E1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FFFFF" w:themeFill="background1"/>
          </w:tcPr>
          <w:p w14:paraId="4D03B209" w14:textId="36BC7B0F" w:rsidR="00EA3798" w:rsidRPr="009E3E10" w:rsidRDefault="009E3E10" w:rsidP="009E3E10">
            <w:pPr>
              <w:rPr>
                <w:rFonts w:ascii="Arial" w:hAnsi="Arial" w:cs="Arial"/>
                <w:sz w:val="20"/>
                <w:szCs w:val="20"/>
              </w:rPr>
            </w:pPr>
            <w:r w:rsidRPr="009E3E1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19362ABF" w14:textId="77777777" w:rsidR="00181E54" w:rsidRPr="00B60769" w:rsidRDefault="00181E54" w:rsidP="00FD529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B7596BA" w14:textId="33D9DC0C" w:rsidR="007C17EB" w:rsidRDefault="007C17EB" w:rsidP="00FD529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DBB22D6" w14:textId="4B2E9B19" w:rsidR="00EF2429" w:rsidRPr="00B60769" w:rsidRDefault="0080037E" w:rsidP="00FD529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br/>
      </w:r>
    </w:p>
    <w:p w14:paraId="41E375B3" w14:textId="77777777" w:rsidR="00181E54" w:rsidRPr="00EF2429" w:rsidRDefault="00181E54" w:rsidP="00FD529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181E54" w:rsidRPr="00EF2429" w:rsidSect="001405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37B4" w14:textId="77777777" w:rsidR="00970A55" w:rsidRDefault="00970A55" w:rsidP="00F95382">
      <w:pPr>
        <w:spacing w:after="0" w:line="240" w:lineRule="auto"/>
      </w:pPr>
      <w:r>
        <w:separator/>
      </w:r>
    </w:p>
  </w:endnote>
  <w:endnote w:type="continuationSeparator" w:id="0">
    <w:p w14:paraId="6CD7C7B2" w14:textId="77777777" w:rsidR="00970A55" w:rsidRDefault="00970A55" w:rsidP="00F9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2041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4D0987" w14:textId="19700092" w:rsidR="00F95382" w:rsidRDefault="00F953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B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B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7346EC" w14:textId="77777777" w:rsidR="00F95382" w:rsidRDefault="00F9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493A" w14:textId="77777777" w:rsidR="00970A55" w:rsidRDefault="00970A55" w:rsidP="00F95382">
      <w:pPr>
        <w:spacing w:after="0" w:line="240" w:lineRule="auto"/>
      </w:pPr>
      <w:r>
        <w:separator/>
      </w:r>
    </w:p>
  </w:footnote>
  <w:footnote w:type="continuationSeparator" w:id="0">
    <w:p w14:paraId="515AD963" w14:textId="77777777" w:rsidR="00970A55" w:rsidRDefault="00970A55" w:rsidP="00F9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C86"/>
    <w:multiLevelType w:val="hybridMultilevel"/>
    <w:tmpl w:val="521C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B39"/>
    <w:multiLevelType w:val="hybridMultilevel"/>
    <w:tmpl w:val="ACFA9464"/>
    <w:lvl w:ilvl="0" w:tplc="4F5CF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30F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F561149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F5D0E23"/>
    <w:multiLevelType w:val="hybridMultilevel"/>
    <w:tmpl w:val="24A8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9AA"/>
    <w:multiLevelType w:val="hybridMultilevel"/>
    <w:tmpl w:val="ACFA9464"/>
    <w:lvl w:ilvl="0" w:tplc="4F5CF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4E94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2537648"/>
    <w:multiLevelType w:val="hybridMultilevel"/>
    <w:tmpl w:val="4238D37C"/>
    <w:lvl w:ilvl="0" w:tplc="DF0A3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B14A7"/>
    <w:multiLevelType w:val="multilevel"/>
    <w:tmpl w:val="21225FF4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76A4F52"/>
    <w:multiLevelType w:val="hybridMultilevel"/>
    <w:tmpl w:val="61A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9453A"/>
    <w:multiLevelType w:val="hybridMultilevel"/>
    <w:tmpl w:val="EB361FEA"/>
    <w:lvl w:ilvl="0" w:tplc="04090019">
      <w:start w:val="1"/>
      <w:numFmt w:val="lowerLetter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8B77A89"/>
    <w:multiLevelType w:val="hybridMultilevel"/>
    <w:tmpl w:val="6D8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115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022908"/>
    <w:multiLevelType w:val="hybridMultilevel"/>
    <w:tmpl w:val="C19E7F94"/>
    <w:lvl w:ilvl="0" w:tplc="F25EB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E6B61"/>
    <w:multiLevelType w:val="hybridMultilevel"/>
    <w:tmpl w:val="75A6B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9290E"/>
    <w:multiLevelType w:val="hybridMultilevel"/>
    <w:tmpl w:val="BB5EA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1007BB"/>
    <w:multiLevelType w:val="multilevel"/>
    <w:tmpl w:val="852C8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1477BD"/>
    <w:multiLevelType w:val="hybridMultilevel"/>
    <w:tmpl w:val="C5946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1F0F49"/>
    <w:multiLevelType w:val="hybridMultilevel"/>
    <w:tmpl w:val="30FA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F55CC"/>
    <w:multiLevelType w:val="hybridMultilevel"/>
    <w:tmpl w:val="89003596"/>
    <w:lvl w:ilvl="0" w:tplc="05B2F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E1496"/>
    <w:multiLevelType w:val="hybridMultilevel"/>
    <w:tmpl w:val="0536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53775"/>
    <w:multiLevelType w:val="hybridMultilevel"/>
    <w:tmpl w:val="7C9A9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8B2344"/>
    <w:multiLevelType w:val="hybridMultilevel"/>
    <w:tmpl w:val="316A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B5447"/>
    <w:multiLevelType w:val="hybridMultilevel"/>
    <w:tmpl w:val="7964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6191D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6A3713D2"/>
    <w:multiLevelType w:val="hybridMultilevel"/>
    <w:tmpl w:val="3C32B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85D662D"/>
    <w:multiLevelType w:val="hybridMultilevel"/>
    <w:tmpl w:val="564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20F1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7F3E35B6"/>
    <w:multiLevelType w:val="hybridMultilevel"/>
    <w:tmpl w:val="B00C3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61770032">
    <w:abstractNumId w:val="8"/>
  </w:num>
  <w:num w:numId="2" w16cid:durableId="1801729750">
    <w:abstractNumId w:val="16"/>
  </w:num>
  <w:num w:numId="3" w16cid:durableId="310212474">
    <w:abstractNumId w:val="13"/>
  </w:num>
  <w:num w:numId="4" w16cid:durableId="1752000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675354">
    <w:abstractNumId w:val="15"/>
  </w:num>
  <w:num w:numId="6" w16cid:durableId="37780381">
    <w:abstractNumId w:val="1"/>
  </w:num>
  <w:num w:numId="7" w16cid:durableId="1458644701">
    <w:abstractNumId w:val="28"/>
  </w:num>
  <w:num w:numId="8" w16cid:durableId="378475499">
    <w:abstractNumId w:val="21"/>
  </w:num>
  <w:num w:numId="9" w16cid:durableId="1130056059">
    <w:abstractNumId w:val="25"/>
  </w:num>
  <w:num w:numId="10" w16cid:durableId="186987894">
    <w:abstractNumId w:val="17"/>
  </w:num>
  <w:num w:numId="11" w16cid:durableId="2096201025">
    <w:abstractNumId w:val="5"/>
  </w:num>
  <w:num w:numId="12" w16cid:durableId="1035353765">
    <w:abstractNumId w:val="26"/>
  </w:num>
  <w:num w:numId="13" w16cid:durableId="2107993233">
    <w:abstractNumId w:val="11"/>
  </w:num>
  <w:num w:numId="14" w16cid:durableId="2053654409">
    <w:abstractNumId w:val="4"/>
  </w:num>
  <w:num w:numId="15" w16cid:durableId="1357540282">
    <w:abstractNumId w:val="18"/>
  </w:num>
  <w:num w:numId="16" w16cid:durableId="1961918024">
    <w:abstractNumId w:val="20"/>
  </w:num>
  <w:num w:numId="17" w16cid:durableId="1421869491">
    <w:abstractNumId w:val="9"/>
  </w:num>
  <w:num w:numId="18" w16cid:durableId="2066684277">
    <w:abstractNumId w:val="27"/>
  </w:num>
  <w:num w:numId="19" w16cid:durableId="2067146081">
    <w:abstractNumId w:val="3"/>
  </w:num>
  <w:num w:numId="20" w16cid:durableId="1256865745">
    <w:abstractNumId w:val="12"/>
  </w:num>
  <w:num w:numId="21" w16cid:durableId="201671520">
    <w:abstractNumId w:val="2"/>
  </w:num>
  <w:num w:numId="22" w16cid:durableId="1280523841">
    <w:abstractNumId w:val="24"/>
  </w:num>
  <w:num w:numId="23" w16cid:durableId="1790659090">
    <w:abstractNumId w:val="6"/>
  </w:num>
  <w:num w:numId="24" w16cid:durableId="1963463452">
    <w:abstractNumId w:val="22"/>
  </w:num>
  <w:num w:numId="25" w16cid:durableId="1009018533">
    <w:abstractNumId w:val="14"/>
  </w:num>
  <w:num w:numId="26" w16cid:durableId="45765001">
    <w:abstractNumId w:val="7"/>
  </w:num>
  <w:num w:numId="27" w16cid:durableId="957838539">
    <w:abstractNumId w:val="10"/>
  </w:num>
  <w:num w:numId="28" w16cid:durableId="1873228815">
    <w:abstractNumId w:val="0"/>
  </w:num>
  <w:num w:numId="29" w16cid:durableId="1704091785">
    <w:abstractNumId w:val="19"/>
  </w:num>
  <w:num w:numId="30" w16cid:durableId="1450199987">
    <w:abstractNumId w:val="8"/>
  </w:num>
  <w:num w:numId="31" w16cid:durableId="2131780039">
    <w:abstractNumId w:val="8"/>
  </w:num>
  <w:num w:numId="32" w16cid:durableId="17445991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51"/>
    <w:rsid w:val="00016192"/>
    <w:rsid w:val="00030D2F"/>
    <w:rsid w:val="00032036"/>
    <w:rsid w:val="000B1844"/>
    <w:rsid w:val="00140596"/>
    <w:rsid w:val="00140957"/>
    <w:rsid w:val="001478B7"/>
    <w:rsid w:val="001571C9"/>
    <w:rsid w:val="00181E54"/>
    <w:rsid w:val="001970A2"/>
    <w:rsid w:val="001A1B9D"/>
    <w:rsid w:val="001B79ED"/>
    <w:rsid w:val="001E4DA2"/>
    <w:rsid w:val="00207EA7"/>
    <w:rsid w:val="0021422A"/>
    <w:rsid w:val="00231E0A"/>
    <w:rsid w:val="0023300C"/>
    <w:rsid w:val="0024614C"/>
    <w:rsid w:val="00296BB6"/>
    <w:rsid w:val="002A41E3"/>
    <w:rsid w:val="002D3092"/>
    <w:rsid w:val="002E7AFA"/>
    <w:rsid w:val="00370679"/>
    <w:rsid w:val="003A7418"/>
    <w:rsid w:val="003D05DD"/>
    <w:rsid w:val="003E17D5"/>
    <w:rsid w:val="004047B6"/>
    <w:rsid w:val="004107A2"/>
    <w:rsid w:val="004349BE"/>
    <w:rsid w:val="004C48BE"/>
    <w:rsid w:val="004F248B"/>
    <w:rsid w:val="004F3607"/>
    <w:rsid w:val="004F40D5"/>
    <w:rsid w:val="00532A42"/>
    <w:rsid w:val="00534463"/>
    <w:rsid w:val="00591932"/>
    <w:rsid w:val="005C1D9F"/>
    <w:rsid w:val="005D499E"/>
    <w:rsid w:val="00637784"/>
    <w:rsid w:val="006512B7"/>
    <w:rsid w:val="0066720A"/>
    <w:rsid w:val="00684BC8"/>
    <w:rsid w:val="006B551F"/>
    <w:rsid w:val="006C7519"/>
    <w:rsid w:val="00701EEF"/>
    <w:rsid w:val="007476F3"/>
    <w:rsid w:val="00787C2D"/>
    <w:rsid w:val="00794F51"/>
    <w:rsid w:val="00796064"/>
    <w:rsid w:val="007B5A52"/>
    <w:rsid w:val="007C12C3"/>
    <w:rsid w:val="007C17EB"/>
    <w:rsid w:val="007D2427"/>
    <w:rsid w:val="007D3765"/>
    <w:rsid w:val="0080037E"/>
    <w:rsid w:val="00806548"/>
    <w:rsid w:val="008166F5"/>
    <w:rsid w:val="008215FA"/>
    <w:rsid w:val="00823AD2"/>
    <w:rsid w:val="00823BF1"/>
    <w:rsid w:val="008437E3"/>
    <w:rsid w:val="00892952"/>
    <w:rsid w:val="00895347"/>
    <w:rsid w:val="008A655B"/>
    <w:rsid w:val="008B0D06"/>
    <w:rsid w:val="008D4AC8"/>
    <w:rsid w:val="00916CE4"/>
    <w:rsid w:val="00920C84"/>
    <w:rsid w:val="00952671"/>
    <w:rsid w:val="00957CB3"/>
    <w:rsid w:val="00970A55"/>
    <w:rsid w:val="00995D52"/>
    <w:rsid w:val="009A2851"/>
    <w:rsid w:val="009E3E10"/>
    <w:rsid w:val="00A03C24"/>
    <w:rsid w:val="00A3678E"/>
    <w:rsid w:val="00AB5DCF"/>
    <w:rsid w:val="00AC28D7"/>
    <w:rsid w:val="00AD1BF2"/>
    <w:rsid w:val="00AF3D09"/>
    <w:rsid w:val="00AF5A2B"/>
    <w:rsid w:val="00B04850"/>
    <w:rsid w:val="00B33482"/>
    <w:rsid w:val="00B45EC6"/>
    <w:rsid w:val="00B57923"/>
    <w:rsid w:val="00B60769"/>
    <w:rsid w:val="00B83E54"/>
    <w:rsid w:val="00B83EF5"/>
    <w:rsid w:val="00B92A4E"/>
    <w:rsid w:val="00BA6656"/>
    <w:rsid w:val="00BD29DB"/>
    <w:rsid w:val="00C0495E"/>
    <w:rsid w:val="00C339DF"/>
    <w:rsid w:val="00C453DD"/>
    <w:rsid w:val="00C76A5D"/>
    <w:rsid w:val="00C87E65"/>
    <w:rsid w:val="00CB17F4"/>
    <w:rsid w:val="00CE12AB"/>
    <w:rsid w:val="00CE506E"/>
    <w:rsid w:val="00CF22F6"/>
    <w:rsid w:val="00D05D8D"/>
    <w:rsid w:val="00D1704E"/>
    <w:rsid w:val="00D37F46"/>
    <w:rsid w:val="00D451A4"/>
    <w:rsid w:val="00D45CFD"/>
    <w:rsid w:val="00E10F90"/>
    <w:rsid w:val="00E1750D"/>
    <w:rsid w:val="00E2562D"/>
    <w:rsid w:val="00E34E14"/>
    <w:rsid w:val="00E83784"/>
    <w:rsid w:val="00EA3798"/>
    <w:rsid w:val="00EC1C20"/>
    <w:rsid w:val="00EF05C6"/>
    <w:rsid w:val="00EF2429"/>
    <w:rsid w:val="00F54DEF"/>
    <w:rsid w:val="00F95382"/>
    <w:rsid w:val="00F95D3E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B814"/>
  <w15:docId w15:val="{2A6AB37F-62BE-489C-BC2F-3108F416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F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Body">
    <w:name w:val="Level 3 Body"/>
    <w:basedOn w:val="Normal"/>
    <w:rsid w:val="00D451A4"/>
    <w:pPr>
      <w:numPr>
        <w:ilvl w:val="12"/>
      </w:numPr>
      <w:tabs>
        <w:tab w:val="left" w:pos="-907"/>
      </w:tabs>
      <w:spacing w:after="0" w:line="240" w:lineRule="auto"/>
      <w:ind w:left="1440"/>
      <w:jc w:val="both"/>
    </w:pPr>
    <w:rPr>
      <w:rFonts w:ascii="Arial" w:hAnsi="Arial"/>
      <w:szCs w:val="20"/>
    </w:rPr>
  </w:style>
  <w:style w:type="paragraph" w:customStyle="1" w:styleId="Level3">
    <w:name w:val="Level 3"/>
    <w:link w:val="Level3Char"/>
    <w:rsid w:val="00D451A4"/>
    <w:pPr>
      <w:numPr>
        <w:ilvl w:val="2"/>
        <w:numId w:val="1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4">
    <w:name w:val="Level 4"/>
    <w:link w:val="Level4Char"/>
    <w:qFormat/>
    <w:rsid w:val="00D451A4"/>
    <w:pPr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5">
    <w:name w:val="Level 5"/>
    <w:basedOn w:val="Level4"/>
    <w:link w:val="Level5Char"/>
    <w:rsid w:val="00D451A4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D451A4"/>
    <w:pPr>
      <w:numPr>
        <w:ilvl w:val="5"/>
        <w:numId w:val="1"/>
      </w:numPr>
      <w:spacing w:after="0" w:line="240" w:lineRule="auto"/>
      <w:jc w:val="both"/>
    </w:pPr>
    <w:rPr>
      <w:rFonts w:ascii="Arial" w:hAnsi="Arial"/>
    </w:rPr>
  </w:style>
  <w:style w:type="paragraph" w:customStyle="1" w:styleId="Level2">
    <w:name w:val="Level 2"/>
    <w:rsid w:val="00D451A4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1">
    <w:name w:val="Level 1"/>
    <w:basedOn w:val="Normal"/>
    <w:rsid w:val="00D451A4"/>
    <w:pPr>
      <w:numPr>
        <w:numId w:val="1"/>
      </w:numPr>
      <w:spacing w:after="0" w:line="240" w:lineRule="auto"/>
      <w:jc w:val="both"/>
    </w:pPr>
    <w:rPr>
      <w:rFonts w:ascii="Arial" w:hAnsi="Arial"/>
      <w:b/>
    </w:rPr>
  </w:style>
  <w:style w:type="paragraph" w:customStyle="1" w:styleId="Level7">
    <w:name w:val="Level 7"/>
    <w:basedOn w:val="Normal"/>
    <w:rsid w:val="00D451A4"/>
    <w:pPr>
      <w:numPr>
        <w:ilvl w:val="6"/>
        <w:numId w:val="1"/>
      </w:numPr>
      <w:spacing w:after="0" w:line="240" w:lineRule="auto"/>
      <w:jc w:val="both"/>
    </w:pPr>
    <w:rPr>
      <w:rFonts w:ascii="Arial" w:hAnsi="Arial"/>
    </w:rPr>
  </w:style>
  <w:style w:type="character" w:customStyle="1" w:styleId="Level3Char">
    <w:name w:val="Level 3 Char"/>
    <w:link w:val="Level3"/>
    <w:rsid w:val="00D451A4"/>
    <w:rPr>
      <w:rFonts w:ascii="Arial" w:eastAsia="Times New Roman" w:hAnsi="Arial"/>
      <w:color w:val="000000"/>
      <w:sz w:val="22"/>
      <w:szCs w:val="24"/>
    </w:rPr>
  </w:style>
  <w:style w:type="character" w:customStyle="1" w:styleId="Level4Char">
    <w:name w:val="Level 4 Char"/>
    <w:link w:val="Level4"/>
    <w:rsid w:val="00D451A4"/>
    <w:rPr>
      <w:rFonts w:ascii="Arial" w:eastAsia="Times New Roman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A4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4E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82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82"/>
    <w:rPr>
      <w:rFonts w:eastAsia="Times New Roman"/>
      <w:sz w:val="22"/>
      <w:szCs w:val="22"/>
    </w:rPr>
  </w:style>
  <w:style w:type="character" w:customStyle="1" w:styleId="Level2BodyChar">
    <w:name w:val="Level 2 Body Char"/>
    <w:link w:val="Level2Body"/>
    <w:locked/>
    <w:rsid w:val="00E2562D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E2562D"/>
    <w:pPr>
      <w:spacing w:after="0" w:line="240" w:lineRule="auto"/>
      <w:ind w:left="720"/>
      <w:jc w:val="both"/>
    </w:pPr>
    <w:rPr>
      <w:rFonts w:ascii="Arial" w:eastAsia="Calibri" w:hAnsi="Arial" w:cs="Arial"/>
      <w:color w:val="000000"/>
      <w:sz w:val="20"/>
      <w:szCs w:val="24"/>
    </w:rPr>
  </w:style>
  <w:style w:type="character" w:styleId="Hyperlink">
    <w:name w:val="Hyperlink"/>
    <w:uiPriority w:val="99"/>
    <w:rsid w:val="00E2562D"/>
    <w:rPr>
      <w:rFonts w:ascii="Arial" w:hAnsi="Arial"/>
      <w:color w:val="0000FF"/>
      <w:sz w:val="20"/>
      <w:u w:val="single"/>
    </w:rPr>
  </w:style>
  <w:style w:type="table" w:styleId="TableGrid">
    <w:name w:val="Table Grid"/>
    <w:basedOn w:val="TableNormal"/>
    <w:uiPriority w:val="39"/>
    <w:rsid w:val="00EF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5Char">
    <w:name w:val="Level 5 Char"/>
    <w:link w:val="Level5"/>
    <w:rsid w:val="00EF2429"/>
    <w:rPr>
      <w:rFonts w:ascii="Arial" w:eastAsia="Times New Roman" w:hAnsi="Arial"/>
      <w:sz w:val="22"/>
      <w:szCs w:val="24"/>
    </w:rPr>
  </w:style>
  <w:style w:type="paragraph" w:styleId="Revision">
    <w:name w:val="Revision"/>
    <w:hidden/>
    <w:uiPriority w:val="99"/>
    <w:semiHidden/>
    <w:rsid w:val="00181E5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Thompson</dc:creator>
  <cp:lastModifiedBy>Hansen, Matthew</cp:lastModifiedBy>
  <cp:revision>5</cp:revision>
  <dcterms:created xsi:type="dcterms:W3CDTF">2024-02-01T14:30:00Z</dcterms:created>
  <dcterms:modified xsi:type="dcterms:W3CDTF">2024-02-01T19:01:00Z</dcterms:modified>
</cp:coreProperties>
</file>